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E896C" w14:textId="77777777" w:rsidR="003B479A" w:rsidRPr="0095124D" w:rsidRDefault="003B479A" w:rsidP="003B479A">
      <w:pPr>
        <w:spacing w:line="360" w:lineRule="auto"/>
        <w:jc w:val="center"/>
        <w:rPr>
          <w:sz w:val="18"/>
          <w:szCs w:val="18"/>
        </w:rPr>
      </w:pPr>
      <w:r w:rsidRPr="0095124D">
        <w:rPr>
          <w:sz w:val="18"/>
          <w:szCs w:val="18"/>
        </w:rPr>
        <w:t>N4750 Pathophysiology Sheet</w:t>
      </w:r>
    </w:p>
    <w:p w14:paraId="3E4ADFFB" w14:textId="77777777" w:rsidR="003B479A" w:rsidRPr="0095124D" w:rsidRDefault="003B479A" w:rsidP="003B479A">
      <w:pPr>
        <w:rPr>
          <w:sz w:val="18"/>
          <w:szCs w:val="18"/>
        </w:rPr>
      </w:pPr>
      <w:r w:rsidRPr="0095124D">
        <w:rPr>
          <w:sz w:val="18"/>
          <w:szCs w:val="18"/>
        </w:rPr>
        <w:t>*Site References in APA format at the bottom of the sheet</w:t>
      </w:r>
    </w:p>
    <w:tbl>
      <w:tblPr>
        <w:tblStyle w:val="TableGrid"/>
        <w:tblW w:w="14592" w:type="dxa"/>
        <w:tblInd w:w="-972" w:type="dxa"/>
        <w:tblLook w:val="04A0" w:firstRow="1" w:lastRow="0" w:firstColumn="1" w:lastColumn="0" w:noHBand="0" w:noVBand="1"/>
      </w:tblPr>
      <w:tblGrid>
        <w:gridCol w:w="2419"/>
        <w:gridCol w:w="2420"/>
        <w:gridCol w:w="2420"/>
        <w:gridCol w:w="2418"/>
        <w:gridCol w:w="2415"/>
        <w:gridCol w:w="2500"/>
      </w:tblGrid>
      <w:tr w:rsidR="003B479A" w:rsidRPr="0095124D" w14:paraId="33CD6296" w14:textId="77777777" w:rsidTr="001C3892">
        <w:trPr>
          <w:trHeight w:val="1097"/>
        </w:trPr>
        <w:tc>
          <w:tcPr>
            <w:tcW w:w="2419" w:type="dxa"/>
          </w:tcPr>
          <w:p w14:paraId="597F81AA" w14:textId="77777777" w:rsidR="003B479A" w:rsidRPr="0095124D" w:rsidRDefault="003B479A" w:rsidP="001C3892">
            <w:pPr>
              <w:jc w:val="center"/>
              <w:rPr>
                <w:sz w:val="18"/>
                <w:szCs w:val="18"/>
              </w:rPr>
            </w:pPr>
            <w:r w:rsidRPr="0095124D">
              <w:rPr>
                <w:sz w:val="18"/>
                <w:szCs w:val="18"/>
              </w:rPr>
              <w:t>Disease</w:t>
            </w:r>
          </w:p>
        </w:tc>
        <w:tc>
          <w:tcPr>
            <w:tcW w:w="2420" w:type="dxa"/>
          </w:tcPr>
          <w:p w14:paraId="0B9E3CAA" w14:textId="77777777" w:rsidR="003B479A" w:rsidRPr="0095124D" w:rsidRDefault="003B479A" w:rsidP="001C3892">
            <w:pPr>
              <w:spacing w:line="360" w:lineRule="auto"/>
              <w:jc w:val="center"/>
              <w:rPr>
                <w:sz w:val="18"/>
                <w:szCs w:val="18"/>
              </w:rPr>
            </w:pPr>
            <w:r w:rsidRPr="0095124D">
              <w:rPr>
                <w:sz w:val="18"/>
                <w:szCs w:val="18"/>
              </w:rPr>
              <w:t>Basic Pathophysiology</w:t>
            </w:r>
          </w:p>
        </w:tc>
        <w:tc>
          <w:tcPr>
            <w:tcW w:w="2420" w:type="dxa"/>
          </w:tcPr>
          <w:p w14:paraId="5089FA6F" w14:textId="77777777" w:rsidR="003B479A" w:rsidRPr="0095124D" w:rsidRDefault="003B479A" w:rsidP="001C3892">
            <w:pPr>
              <w:spacing w:line="360" w:lineRule="auto"/>
              <w:jc w:val="center"/>
              <w:rPr>
                <w:sz w:val="18"/>
                <w:szCs w:val="18"/>
              </w:rPr>
            </w:pPr>
            <w:r w:rsidRPr="0095124D">
              <w:rPr>
                <w:sz w:val="18"/>
                <w:szCs w:val="18"/>
              </w:rPr>
              <w:t>Clinical Manifestations</w:t>
            </w:r>
          </w:p>
        </w:tc>
        <w:tc>
          <w:tcPr>
            <w:tcW w:w="2418" w:type="dxa"/>
          </w:tcPr>
          <w:p w14:paraId="58594266" w14:textId="77777777" w:rsidR="003B479A" w:rsidRPr="0095124D" w:rsidRDefault="003B479A" w:rsidP="001C3892">
            <w:pPr>
              <w:spacing w:line="360" w:lineRule="auto"/>
              <w:jc w:val="center"/>
              <w:rPr>
                <w:sz w:val="18"/>
                <w:szCs w:val="18"/>
              </w:rPr>
            </w:pPr>
            <w:r w:rsidRPr="0095124D">
              <w:rPr>
                <w:sz w:val="18"/>
                <w:szCs w:val="18"/>
              </w:rPr>
              <w:t>Your Patient’s Clinical Manifestations</w:t>
            </w:r>
          </w:p>
        </w:tc>
        <w:tc>
          <w:tcPr>
            <w:tcW w:w="2415" w:type="dxa"/>
          </w:tcPr>
          <w:p w14:paraId="7355273B" w14:textId="77777777" w:rsidR="003B479A" w:rsidRPr="0095124D" w:rsidRDefault="003B479A" w:rsidP="001C3892">
            <w:pPr>
              <w:spacing w:line="360" w:lineRule="auto"/>
              <w:jc w:val="center"/>
              <w:rPr>
                <w:sz w:val="18"/>
                <w:szCs w:val="18"/>
              </w:rPr>
            </w:pPr>
            <w:r w:rsidRPr="0095124D">
              <w:rPr>
                <w:sz w:val="18"/>
                <w:szCs w:val="18"/>
              </w:rPr>
              <w:t>Labs and Other Diagnostics</w:t>
            </w:r>
          </w:p>
        </w:tc>
        <w:tc>
          <w:tcPr>
            <w:tcW w:w="2500" w:type="dxa"/>
          </w:tcPr>
          <w:p w14:paraId="24CEFD05" w14:textId="77777777" w:rsidR="003B479A" w:rsidRPr="0095124D" w:rsidRDefault="003B479A" w:rsidP="001C3892">
            <w:pPr>
              <w:jc w:val="center"/>
              <w:rPr>
                <w:sz w:val="18"/>
                <w:szCs w:val="18"/>
              </w:rPr>
            </w:pPr>
            <w:r w:rsidRPr="0095124D">
              <w:rPr>
                <w:sz w:val="18"/>
                <w:szCs w:val="18"/>
              </w:rPr>
              <w:t>Treatment</w:t>
            </w:r>
          </w:p>
        </w:tc>
      </w:tr>
      <w:tr w:rsidR="003B479A" w:rsidRPr="0095124D" w14:paraId="5E5D38F8" w14:textId="77777777" w:rsidTr="001C3892">
        <w:trPr>
          <w:trHeight w:val="1129"/>
        </w:trPr>
        <w:tc>
          <w:tcPr>
            <w:tcW w:w="2419" w:type="dxa"/>
          </w:tcPr>
          <w:p w14:paraId="694BF00D" w14:textId="77777777" w:rsidR="003B479A" w:rsidRDefault="003B479A" w:rsidP="001C3892">
            <w:pPr>
              <w:rPr>
                <w:b/>
                <w:sz w:val="20"/>
                <w:szCs w:val="20"/>
              </w:rPr>
            </w:pPr>
          </w:p>
          <w:p w14:paraId="21452194" w14:textId="2D8454F0" w:rsidR="003B479A" w:rsidRPr="003A5EBF" w:rsidRDefault="003B479A" w:rsidP="00155FA9">
            <w:pPr>
              <w:rPr>
                <w:b/>
                <w:sz w:val="20"/>
                <w:szCs w:val="20"/>
              </w:rPr>
            </w:pPr>
            <w:r>
              <w:rPr>
                <w:b/>
                <w:sz w:val="20"/>
                <w:szCs w:val="20"/>
              </w:rPr>
              <w:t xml:space="preserve">Hernia </w:t>
            </w:r>
          </w:p>
        </w:tc>
        <w:tc>
          <w:tcPr>
            <w:tcW w:w="2420" w:type="dxa"/>
          </w:tcPr>
          <w:p w14:paraId="7425F218" w14:textId="77777777" w:rsidR="003B479A" w:rsidRDefault="003B479A" w:rsidP="001C3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6EC57FEC" w14:textId="2A5A6794" w:rsidR="00647AB9" w:rsidRPr="00647AB9" w:rsidRDefault="001C1363" w:rsidP="00647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roofErr w:type="spellStart"/>
            <w:r>
              <w:rPr>
                <w:sz w:val="18"/>
                <w:szCs w:val="18"/>
              </w:rPr>
              <w:t>Ignatavicius</w:t>
            </w:r>
            <w:proofErr w:type="spellEnd"/>
            <w:r>
              <w:rPr>
                <w:sz w:val="18"/>
                <w:szCs w:val="18"/>
              </w:rPr>
              <w:t xml:space="preserve"> and Workman (2013) stated, </w:t>
            </w:r>
            <w:r w:rsidR="00647AB9">
              <w:rPr>
                <w:sz w:val="18"/>
                <w:szCs w:val="18"/>
              </w:rPr>
              <w:t>“</w:t>
            </w:r>
            <w:r w:rsidR="00647AB9" w:rsidRPr="00647AB9">
              <w:rPr>
                <w:sz w:val="18"/>
                <w:szCs w:val="18"/>
              </w:rPr>
              <w:t>A hernia is a weakness in the abdominal muscle wall through which a segment of the bowel or other abdominal structure protrudes. Hernias can also penetrate through any other defect in the abdominal wall, through the diaphragm, or through other structures in the abdominal cavity.</w:t>
            </w:r>
          </w:p>
          <w:p w14:paraId="29C96EA8" w14:textId="77777777" w:rsidR="00647AB9" w:rsidRPr="00647AB9" w:rsidRDefault="00647AB9" w:rsidP="00647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14:paraId="2FA6E87E" w14:textId="77777777" w:rsidR="00647AB9" w:rsidRPr="00647AB9" w:rsidRDefault="00647AB9" w:rsidP="00647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47AB9">
              <w:rPr>
                <w:sz w:val="18"/>
                <w:szCs w:val="18"/>
              </w:rPr>
              <w:t>The most common types of abdominal hernias (Fig. 59-2) are indirect, direct, femoral, umbilical, and incisional.</w:t>
            </w:r>
          </w:p>
          <w:p w14:paraId="3131EBDD" w14:textId="77777777" w:rsidR="00647AB9" w:rsidRPr="00647AB9" w:rsidRDefault="00647AB9" w:rsidP="00647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14:paraId="633238B4" w14:textId="77777777" w:rsidR="00647AB9" w:rsidRPr="00647AB9" w:rsidRDefault="00647AB9" w:rsidP="00647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47AB9">
              <w:rPr>
                <w:sz w:val="18"/>
                <w:szCs w:val="18"/>
              </w:rPr>
              <w:t xml:space="preserve">•An indirect inguinal hernia is a sac formed from the peritoneum that contains a portion of the intestine or </w:t>
            </w:r>
            <w:proofErr w:type="spellStart"/>
            <w:r w:rsidRPr="00647AB9">
              <w:rPr>
                <w:sz w:val="18"/>
                <w:szCs w:val="18"/>
              </w:rPr>
              <w:t>omentum</w:t>
            </w:r>
            <w:proofErr w:type="spellEnd"/>
            <w:r w:rsidRPr="00647AB9">
              <w:rPr>
                <w:sz w:val="18"/>
                <w:szCs w:val="18"/>
              </w:rPr>
              <w:t>. The hernia pushes downward at an angle into the inguinal canal. In males, indirect inguinal hernias can become large and often descend into the scrotum.</w:t>
            </w:r>
          </w:p>
          <w:p w14:paraId="18B62CCE" w14:textId="77777777" w:rsidR="00647AB9" w:rsidRPr="00647AB9" w:rsidRDefault="00647AB9" w:rsidP="00647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47AB9">
              <w:rPr>
                <w:sz w:val="18"/>
                <w:szCs w:val="18"/>
              </w:rPr>
              <w:t>•Direct inguinal hernias, in contrast, pass through a weak point in the abdominal wall (Fig. 59-3).</w:t>
            </w:r>
          </w:p>
          <w:p w14:paraId="1FE1A564" w14:textId="77777777" w:rsidR="00647AB9" w:rsidRPr="00647AB9" w:rsidRDefault="00647AB9" w:rsidP="00647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47AB9">
              <w:rPr>
                <w:sz w:val="18"/>
                <w:szCs w:val="18"/>
              </w:rPr>
              <w:lastRenderedPageBreak/>
              <w:t>•Femoral hernias protrude through the femoral ring. A plug of fat in the femoral canal enlarges and eventually pulls the peritoneum and often the urinary bladder into the sac.</w:t>
            </w:r>
          </w:p>
          <w:p w14:paraId="2E92BCE7" w14:textId="77777777" w:rsidR="00647AB9" w:rsidRPr="00647AB9" w:rsidRDefault="00647AB9" w:rsidP="00647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47AB9">
              <w:rPr>
                <w:sz w:val="18"/>
                <w:szCs w:val="18"/>
              </w:rPr>
              <w:t>•Umbilical hernias are congenital or acquired. Congenital umbilical hernias appear in infancy. Acquired umbilical hernias directly result from increased intra-abdominal pressure. They are most commonly seen in obese people.</w:t>
            </w:r>
          </w:p>
          <w:p w14:paraId="4E65C003" w14:textId="77777777" w:rsidR="003B479A" w:rsidRPr="0095124D" w:rsidRDefault="00647AB9" w:rsidP="00647A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647AB9">
              <w:rPr>
                <w:sz w:val="18"/>
                <w:szCs w:val="18"/>
              </w:rPr>
              <w:t>•Incisional, or ventral, hernias occur at the site of a previous surgical incision. These hernias result from inadequate healing of the incision, which is usually caused by postoperative wound infections, inadequate nutrition, and obesity.</w:t>
            </w:r>
            <w:r>
              <w:rPr>
                <w:sz w:val="18"/>
                <w:szCs w:val="18"/>
              </w:rPr>
              <w:t>” (p. 1243)</w:t>
            </w:r>
          </w:p>
        </w:tc>
        <w:tc>
          <w:tcPr>
            <w:tcW w:w="2420" w:type="dxa"/>
          </w:tcPr>
          <w:p w14:paraId="3084019E" w14:textId="77777777" w:rsidR="003B479A" w:rsidRDefault="003B479A" w:rsidP="001C3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533ECBA9" w14:textId="5F2F5AA9" w:rsidR="003B479A" w:rsidRPr="0095124D" w:rsidRDefault="001C1363" w:rsidP="003B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roofErr w:type="spellStart"/>
            <w:r>
              <w:rPr>
                <w:sz w:val="18"/>
                <w:szCs w:val="18"/>
              </w:rPr>
              <w:t>Ignatavicius</w:t>
            </w:r>
            <w:proofErr w:type="spellEnd"/>
            <w:r>
              <w:rPr>
                <w:sz w:val="18"/>
                <w:szCs w:val="18"/>
              </w:rPr>
              <w:t xml:space="preserve"> and Work</w:t>
            </w:r>
            <w:r>
              <w:rPr>
                <w:sz w:val="18"/>
                <w:szCs w:val="18"/>
              </w:rPr>
              <w:t>man (2013) stated that t</w:t>
            </w:r>
            <w:r w:rsidR="00AC080C">
              <w:rPr>
                <w:sz w:val="18"/>
                <w:szCs w:val="18"/>
              </w:rPr>
              <w:t xml:space="preserve">he patient </w:t>
            </w:r>
            <w:proofErr w:type="gramStart"/>
            <w:r w:rsidR="00AC080C">
              <w:rPr>
                <w:sz w:val="18"/>
                <w:szCs w:val="18"/>
              </w:rPr>
              <w:t>may</w:t>
            </w:r>
            <w:proofErr w:type="gramEnd"/>
            <w:r w:rsidR="00AC080C">
              <w:rPr>
                <w:sz w:val="18"/>
                <w:szCs w:val="18"/>
              </w:rPr>
              <w:t xml:space="preserve"> complain of, “</w:t>
            </w:r>
            <w:r w:rsidR="00AC080C" w:rsidRPr="00AC080C">
              <w:rPr>
                <w:sz w:val="18"/>
                <w:szCs w:val="18"/>
              </w:rPr>
              <w:t>a “lump” or protrusion felt at the involved site. The development of the hernia may be associated with straining or lifting</w:t>
            </w:r>
            <w:r w:rsidR="00AC080C">
              <w:rPr>
                <w:sz w:val="18"/>
                <w:szCs w:val="18"/>
              </w:rPr>
              <w:t>..</w:t>
            </w:r>
            <w:r w:rsidR="00AC080C" w:rsidRPr="00AC080C">
              <w:rPr>
                <w:sz w:val="18"/>
                <w:szCs w:val="18"/>
              </w:rPr>
              <w:t>.</w:t>
            </w:r>
            <w:r w:rsidR="00AC080C">
              <w:t xml:space="preserve"> </w:t>
            </w:r>
            <w:r w:rsidR="00AC080C" w:rsidRPr="00AC080C">
              <w:rPr>
                <w:sz w:val="18"/>
                <w:szCs w:val="18"/>
              </w:rPr>
              <w:t>Absent bowel sounds may indicate obstruction and strangulation, which is a medical emergency</w:t>
            </w:r>
            <w:r w:rsidR="00AC080C">
              <w:rPr>
                <w:sz w:val="18"/>
                <w:szCs w:val="18"/>
              </w:rPr>
              <w:t>...</w:t>
            </w:r>
            <w:r w:rsidR="00AC080C">
              <w:t xml:space="preserve"> </w:t>
            </w:r>
            <w:r w:rsidR="00AC080C" w:rsidRPr="00AC080C">
              <w:rPr>
                <w:sz w:val="18"/>
                <w:szCs w:val="18"/>
              </w:rPr>
              <w:t>Signs of strangulation are abdominal distention, nausea, vomiting, pain, fever, and tachycardia</w:t>
            </w:r>
            <w:r w:rsidR="00AC080C">
              <w:rPr>
                <w:sz w:val="18"/>
                <w:szCs w:val="18"/>
              </w:rPr>
              <w:t>” (p. 1244)</w:t>
            </w:r>
          </w:p>
        </w:tc>
        <w:tc>
          <w:tcPr>
            <w:tcW w:w="2418" w:type="dxa"/>
          </w:tcPr>
          <w:p w14:paraId="2B17F441" w14:textId="77777777" w:rsidR="003B479A" w:rsidRPr="0095124D" w:rsidRDefault="003B479A" w:rsidP="001C3892">
            <w:pPr>
              <w:rPr>
                <w:sz w:val="18"/>
                <w:szCs w:val="18"/>
              </w:rPr>
            </w:pPr>
          </w:p>
          <w:p w14:paraId="51021DA1" w14:textId="77777777" w:rsidR="003B479A" w:rsidRPr="0095124D" w:rsidRDefault="003B479A" w:rsidP="001C3892">
            <w:pPr>
              <w:rPr>
                <w:sz w:val="18"/>
                <w:szCs w:val="18"/>
              </w:rPr>
            </w:pPr>
          </w:p>
        </w:tc>
        <w:tc>
          <w:tcPr>
            <w:tcW w:w="2415" w:type="dxa"/>
          </w:tcPr>
          <w:p w14:paraId="59379648" w14:textId="5EF3B095" w:rsidR="003B479A" w:rsidRPr="0095124D" w:rsidRDefault="001C1363" w:rsidP="00155FA9">
            <w:pPr>
              <w:widowControl w:val="0"/>
              <w:autoSpaceDE w:val="0"/>
              <w:autoSpaceDN w:val="0"/>
              <w:adjustRightInd w:val="0"/>
              <w:spacing w:before="280"/>
              <w:rPr>
                <w:rFonts w:eastAsiaTheme="minorEastAsia"/>
                <w:sz w:val="18"/>
                <w:szCs w:val="18"/>
              </w:rPr>
            </w:pPr>
            <w:proofErr w:type="spellStart"/>
            <w:r>
              <w:rPr>
                <w:sz w:val="18"/>
                <w:szCs w:val="18"/>
              </w:rPr>
              <w:t>Ignatavicius</w:t>
            </w:r>
            <w:proofErr w:type="spellEnd"/>
            <w:r>
              <w:rPr>
                <w:sz w:val="18"/>
                <w:szCs w:val="18"/>
              </w:rPr>
              <w:t xml:space="preserve"> and Work</w:t>
            </w:r>
            <w:r>
              <w:rPr>
                <w:sz w:val="18"/>
                <w:szCs w:val="18"/>
              </w:rPr>
              <w:t>man (2013) stated that t</w:t>
            </w:r>
            <w:r w:rsidR="00155FA9">
              <w:rPr>
                <w:rFonts w:eastAsiaTheme="minorEastAsia"/>
                <w:sz w:val="18"/>
                <w:szCs w:val="18"/>
              </w:rPr>
              <w:t>o diagnose a hernia, the advanced practice nurse or other healthcare professional will, “</w:t>
            </w:r>
            <w:r w:rsidR="00155FA9" w:rsidRPr="00155FA9">
              <w:rPr>
                <w:rFonts w:eastAsiaTheme="minorEastAsia"/>
                <w:sz w:val="18"/>
                <w:szCs w:val="18"/>
              </w:rPr>
              <w:t xml:space="preserve">Perform an abdominal assessment inspecting the abdomen when the patient is lying and again when he or she is standing. If the hernia is reducible, it may disappear when the patient is lying flat. The advanced practice nurse or other health care provider asks the patient to strain or perform the </w:t>
            </w:r>
            <w:proofErr w:type="spellStart"/>
            <w:r w:rsidR="00155FA9" w:rsidRPr="00155FA9">
              <w:rPr>
                <w:rFonts w:eastAsiaTheme="minorEastAsia"/>
                <w:sz w:val="18"/>
                <w:szCs w:val="18"/>
              </w:rPr>
              <w:t>Valsalva</w:t>
            </w:r>
            <w:proofErr w:type="spellEnd"/>
            <w:r w:rsidR="00155FA9" w:rsidRPr="00155FA9">
              <w:rPr>
                <w:rFonts w:eastAsiaTheme="minorEastAsia"/>
                <w:sz w:val="18"/>
                <w:szCs w:val="18"/>
              </w:rPr>
              <w:t xml:space="preserve"> maneuver and observes for bulging. Auscultate for active bowel sounds.</w:t>
            </w:r>
            <w:r w:rsidR="00155FA9">
              <w:rPr>
                <w:rFonts w:eastAsiaTheme="minorEastAsia"/>
                <w:sz w:val="18"/>
                <w:szCs w:val="18"/>
              </w:rPr>
              <w:t xml:space="preserve"> </w:t>
            </w:r>
            <w:r w:rsidR="00155FA9" w:rsidRPr="00155FA9">
              <w:rPr>
                <w:rFonts w:eastAsiaTheme="minorEastAsia"/>
                <w:sz w:val="18"/>
                <w:szCs w:val="18"/>
              </w:rPr>
              <w:t>To palpate an inguinal hernia, the health care provider gently examines the ring and its contents by inserting a finger in the ring and noting any changes when the patient coughs. The hernia is never forcibly reduced; that maneuver could cause str</w:t>
            </w:r>
            <w:r w:rsidR="00155FA9">
              <w:rPr>
                <w:rFonts w:eastAsiaTheme="minorEastAsia"/>
                <w:sz w:val="18"/>
                <w:szCs w:val="18"/>
              </w:rPr>
              <w:t xml:space="preserve">angulated intestine to rupture. </w:t>
            </w:r>
            <w:r w:rsidR="00155FA9" w:rsidRPr="00155FA9">
              <w:rPr>
                <w:rFonts w:eastAsiaTheme="minorEastAsia"/>
                <w:sz w:val="18"/>
                <w:szCs w:val="18"/>
              </w:rPr>
              <w:t xml:space="preserve">If a male patient suspects a hernia in his groin, the health care provider has him stand for the </w:t>
            </w:r>
            <w:r w:rsidR="00155FA9" w:rsidRPr="00155FA9">
              <w:rPr>
                <w:rFonts w:eastAsiaTheme="minorEastAsia"/>
                <w:sz w:val="18"/>
                <w:szCs w:val="18"/>
              </w:rPr>
              <w:lastRenderedPageBreak/>
              <w:t>examination. Using the right hand for the patient's right side and the left hand for the patient's left side, the examiner pushes in the loose scrotal skin with the index finger, following the spermatic cord upward to the external inguinal cord. At this point, the patient is asked to cough, and any palpable herniation is noted.</w:t>
            </w:r>
            <w:r w:rsidR="00155FA9">
              <w:rPr>
                <w:rFonts w:eastAsiaTheme="minorEastAsia"/>
                <w:sz w:val="18"/>
                <w:szCs w:val="18"/>
              </w:rPr>
              <w:t>” (p. 1244)</w:t>
            </w:r>
          </w:p>
          <w:p w14:paraId="448D3E78" w14:textId="77777777" w:rsidR="003B479A" w:rsidRPr="0095124D" w:rsidRDefault="003B479A" w:rsidP="001C3892">
            <w:pPr>
              <w:widowControl w:val="0"/>
              <w:autoSpaceDE w:val="0"/>
              <w:autoSpaceDN w:val="0"/>
              <w:adjustRightInd w:val="0"/>
              <w:spacing w:before="280"/>
              <w:rPr>
                <w:rFonts w:eastAsiaTheme="minorEastAsia"/>
                <w:sz w:val="18"/>
                <w:szCs w:val="18"/>
              </w:rPr>
            </w:pPr>
          </w:p>
          <w:p w14:paraId="79A25429" w14:textId="77777777" w:rsidR="003B479A" w:rsidRPr="0095124D" w:rsidRDefault="003B479A" w:rsidP="001C3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p w14:paraId="6383AF8A" w14:textId="77777777" w:rsidR="003B479A" w:rsidRPr="0095124D" w:rsidRDefault="003B479A" w:rsidP="001C3892">
            <w:pPr>
              <w:rPr>
                <w:sz w:val="18"/>
                <w:szCs w:val="18"/>
              </w:rPr>
            </w:pPr>
          </w:p>
        </w:tc>
        <w:tc>
          <w:tcPr>
            <w:tcW w:w="2500" w:type="dxa"/>
          </w:tcPr>
          <w:p w14:paraId="45CA3592" w14:textId="77777777" w:rsidR="001C1363" w:rsidRDefault="001C1363" w:rsidP="00AC080C">
            <w:pPr>
              <w:spacing w:line="360" w:lineRule="atLeast"/>
              <w:textAlignment w:val="baseline"/>
              <w:rPr>
                <w:b/>
                <w:sz w:val="18"/>
                <w:szCs w:val="18"/>
              </w:rPr>
            </w:pPr>
          </w:p>
          <w:p w14:paraId="0DB03A4E" w14:textId="6FF1E3DD" w:rsidR="003B479A" w:rsidRDefault="001C1363" w:rsidP="00AC080C">
            <w:pPr>
              <w:spacing w:line="360" w:lineRule="atLeast"/>
              <w:textAlignment w:val="baseline"/>
              <w:rPr>
                <w:sz w:val="18"/>
                <w:szCs w:val="18"/>
              </w:rPr>
            </w:pPr>
            <w:r w:rsidRPr="001C1363">
              <w:rPr>
                <w:sz w:val="18"/>
                <w:szCs w:val="18"/>
              </w:rPr>
              <w:t>According to</w:t>
            </w:r>
            <w:r>
              <w:rPr>
                <w:b/>
                <w:sz w:val="18"/>
                <w:szCs w:val="18"/>
              </w:rPr>
              <w:t xml:space="preserve"> </w:t>
            </w:r>
            <w:proofErr w:type="spellStart"/>
            <w:r>
              <w:rPr>
                <w:sz w:val="18"/>
                <w:szCs w:val="18"/>
              </w:rPr>
              <w:t>Ignatavicius</w:t>
            </w:r>
            <w:proofErr w:type="spellEnd"/>
            <w:r>
              <w:rPr>
                <w:sz w:val="18"/>
                <w:szCs w:val="18"/>
              </w:rPr>
              <w:t xml:space="preserve"> and Workman (2013), </w:t>
            </w:r>
            <w:r w:rsidR="00AC080C" w:rsidRPr="00AC080C">
              <w:rPr>
                <w:b/>
                <w:sz w:val="18"/>
                <w:szCs w:val="18"/>
              </w:rPr>
              <w:t>Nonsurgical</w:t>
            </w:r>
            <w:r w:rsidR="00AC080C">
              <w:rPr>
                <w:sz w:val="18"/>
                <w:szCs w:val="18"/>
              </w:rPr>
              <w:t>: “T</w:t>
            </w:r>
            <w:r w:rsidR="00AC080C" w:rsidRPr="00AC080C">
              <w:rPr>
                <w:sz w:val="18"/>
                <w:szCs w:val="18"/>
              </w:rPr>
              <w:t xml:space="preserve">he health care provider may prescribe a truss for an inguinal hernia, most often for men. </w:t>
            </w:r>
          </w:p>
          <w:p w14:paraId="4DF22AB5" w14:textId="3DA4427E" w:rsidR="00AC080C" w:rsidRPr="00AC080C" w:rsidRDefault="00AC080C" w:rsidP="00AC080C">
            <w:pPr>
              <w:spacing w:line="360" w:lineRule="atLeast"/>
              <w:textAlignment w:val="baseline"/>
              <w:rPr>
                <w:sz w:val="18"/>
                <w:szCs w:val="18"/>
              </w:rPr>
            </w:pPr>
            <w:r>
              <w:rPr>
                <w:b/>
                <w:sz w:val="18"/>
                <w:szCs w:val="18"/>
              </w:rPr>
              <w:t xml:space="preserve">Surgical: </w:t>
            </w:r>
            <w:r w:rsidRPr="00AC080C">
              <w:rPr>
                <w:sz w:val="18"/>
                <w:szCs w:val="18"/>
              </w:rPr>
              <w:t xml:space="preserve">A minimally invasive inguinal hernia repair (MIIHR) through a laparoscope, also called </w:t>
            </w:r>
            <w:proofErr w:type="spellStart"/>
            <w:r w:rsidRPr="00AC080C">
              <w:rPr>
                <w:sz w:val="18"/>
                <w:szCs w:val="18"/>
              </w:rPr>
              <w:t>herniorrhaphy</w:t>
            </w:r>
            <w:proofErr w:type="spellEnd"/>
            <w:r w:rsidRPr="00AC080C">
              <w:rPr>
                <w:sz w:val="18"/>
                <w:szCs w:val="18"/>
              </w:rPr>
              <w:t>, is the surgery of choice.</w:t>
            </w:r>
            <w:r>
              <w:rPr>
                <w:sz w:val="18"/>
                <w:szCs w:val="18"/>
              </w:rPr>
              <w:t>” (p. 1244)</w:t>
            </w:r>
          </w:p>
        </w:tc>
      </w:tr>
    </w:tbl>
    <w:p w14:paraId="395F6C6B" w14:textId="77777777" w:rsidR="003B479A" w:rsidRPr="0095124D" w:rsidRDefault="003B479A" w:rsidP="003B479A">
      <w:pPr>
        <w:rPr>
          <w:sz w:val="18"/>
          <w:szCs w:val="18"/>
        </w:rPr>
      </w:pPr>
    </w:p>
    <w:p w14:paraId="1CCF150C" w14:textId="760F0306" w:rsidR="003B479A" w:rsidRPr="0095124D" w:rsidRDefault="003B479A" w:rsidP="003B479A">
      <w:pPr>
        <w:rPr>
          <w:sz w:val="18"/>
          <w:szCs w:val="18"/>
        </w:rPr>
      </w:pPr>
      <w:r w:rsidRPr="0095124D">
        <w:rPr>
          <w:sz w:val="18"/>
          <w:szCs w:val="18"/>
        </w:rPr>
        <w:t xml:space="preserve">References: </w:t>
      </w:r>
      <w:proofErr w:type="spellStart"/>
      <w:r w:rsidR="00576555">
        <w:rPr>
          <w:sz w:val="18"/>
          <w:szCs w:val="18"/>
        </w:rPr>
        <w:t>Ignatavicius</w:t>
      </w:r>
      <w:proofErr w:type="spellEnd"/>
      <w:r w:rsidR="00576555">
        <w:rPr>
          <w:sz w:val="18"/>
          <w:szCs w:val="18"/>
        </w:rPr>
        <w:t xml:space="preserve">, </w:t>
      </w:r>
      <w:r w:rsidR="005A7B12">
        <w:rPr>
          <w:sz w:val="18"/>
          <w:szCs w:val="18"/>
        </w:rPr>
        <w:t>Workman</w:t>
      </w:r>
      <w:bookmarkStart w:id="0" w:name="_GoBack"/>
      <w:bookmarkEnd w:id="0"/>
      <w:r w:rsidR="00576555">
        <w:rPr>
          <w:sz w:val="18"/>
          <w:szCs w:val="18"/>
        </w:rPr>
        <w:t xml:space="preserve"> (2013</w:t>
      </w:r>
      <w:r w:rsidR="00576555" w:rsidRPr="00576555">
        <w:rPr>
          <w:i/>
          <w:sz w:val="18"/>
          <w:szCs w:val="18"/>
        </w:rPr>
        <w:t>). Medical-Surgical Nursing: Patient-Centered Collaborative Care</w:t>
      </w:r>
      <w:r w:rsidR="00576555">
        <w:rPr>
          <w:sz w:val="18"/>
          <w:szCs w:val="18"/>
        </w:rPr>
        <w:t xml:space="preserve"> (7</w:t>
      </w:r>
      <w:r w:rsidR="00576555" w:rsidRPr="00576555">
        <w:rPr>
          <w:sz w:val="18"/>
          <w:szCs w:val="18"/>
          <w:vertAlign w:val="superscript"/>
        </w:rPr>
        <w:t>th</w:t>
      </w:r>
      <w:r w:rsidR="00576555">
        <w:rPr>
          <w:sz w:val="18"/>
          <w:szCs w:val="18"/>
        </w:rPr>
        <w:t xml:space="preserve"> edition). </w:t>
      </w:r>
      <w:r w:rsidR="00576555" w:rsidRPr="00576555">
        <w:rPr>
          <w:sz w:val="18"/>
          <w:szCs w:val="18"/>
        </w:rPr>
        <w:t>Blackwell Publishing Limited</w:t>
      </w:r>
      <w:r w:rsidR="00576555">
        <w:rPr>
          <w:sz w:val="18"/>
          <w:szCs w:val="18"/>
        </w:rPr>
        <w:t>.</w:t>
      </w:r>
    </w:p>
    <w:p w14:paraId="4F672E79" w14:textId="77777777" w:rsidR="003B479A" w:rsidRPr="0095124D" w:rsidRDefault="003B479A" w:rsidP="003B479A">
      <w:pPr>
        <w:rPr>
          <w:sz w:val="18"/>
          <w:szCs w:val="18"/>
        </w:rPr>
      </w:pPr>
    </w:p>
    <w:p w14:paraId="446EABE0" w14:textId="77777777" w:rsidR="003B479A" w:rsidRDefault="003B479A" w:rsidP="003B479A"/>
    <w:p w14:paraId="64C49AFF" w14:textId="77777777" w:rsidR="00DB7714" w:rsidRDefault="00DB7714"/>
    <w:sectPr w:rsidR="00DB7714" w:rsidSect="003A5EBF">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9A"/>
    <w:rsid w:val="00155FA9"/>
    <w:rsid w:val="001C1363"/>
    <w:rsid w:val="003B479A"/>
    <w:rsid w:val="00576555"/>
    <w:rsid w:val="005A7B12"/>
    <w:rsid w:val="00633145"/>
    <w:rsid w:val="00647AB9"/>
    <w:rsid w:val="00AC080C"/>
    <w:rsid w:val="00B63C6F"/>
    <w:rsid w:val="00DB77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5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563</Words>
  <Characters>3215</Characters>
  <Application>Microsoft Macintosh Word</Application>
  <DocSecurity>0</DocSecurity>
  <Lines>26</Lines>
  <Paragraphs>7</Paragraphs>
  <ScaleCrop>false</ScaleCrop>
  <Company>Louisiana State University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Hebert</dc:creator>
  <cp:keywords/>
  <dc:description/>
  <cp:lastModifiedBy>Christina Hebert</cp:lastModifiedBy>
  <cp:revision>7</cp:revision>
  <dcterms:created xsi:type="dcterms:W3CDTF">2013-08-22T00:27:00Z</dcterms:created>
  <dcterms:modified xsi:type="dcterms:W3CDTF">2013-08-22T00:57:00Z</dcterms:modified>
</cp:coreProperties>
</file>